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ind w:end="1"/>
        <w:jc w:val="center"/>
        <w:rPr>
          <w:lang w:val="pt-BR"/>
        </w:rPr>
      </w:pPr>
      <w:r>
        <w:rPr>
          <w:rFonts w:eastAsia="Calibri" w:cs="Calibri" w:ascii="Calibri" w:hAnsi="Calibri"/>
          <w:b/>
          <w:bCs/>
          <w:sz w:val="24"/>
          <w:szCs w:val="24"/>
          <w:lang w:val="pt-BR"/>
        </w:rPr>
        <w:t>ANEXO IV</w:t>
      </w:r>
    </w:p>
    <w:p>
      <w:pPr>
        <w:pStyle w:val="normal1"/>
        <w:ind w:end="1"/>
        <w:jc w:val="center"/>
        <w:rPr>
          <w:rFonts w:ascii="Calibri" w:hAnsi="Calibri" w:eastAsia="Calibri" w:cs="Calibri"/>
          <w:sz w:val="24"/>
          <w:szCs w:val="24"/>
          <w:highlight w:val="yellow"/>
          <w:lang w:val="pt-BR"/>
        </w:rPr>
      </w:pPr>
      <w:r>
        <w:rPr>
          <w:rFonts w:eastAsia="Calibri" w:cs="Calibri" w:ascii="Calibri" w:hAnsi="Calibri"/>
          <w:sz w:val="24"/>
          <w:szCs w:val="24"/>
          <w:highlight w:val="yellow"/>
          <w:lang w:val="pt-BR"/>
        </w:rPr>
      </w:r>
    </w:p>
    <w:p>
      <w:pPr>
        <w:pStyle w:val="normal1"/>
        <w:jc w:val="center"/>
        <w:rPr>
          <w:lang w:val="pt-BR"/>
        </w:rPr>
      </w:pPr>
      <w:r>
        <w:rPr>
          <w:rFonts w:eastAsia="Calibri" w:cs="Calibri" w:ascii="Calibri" w:hAnsi="Calibri"/>
          <w:b/>
          <w:bCs/>
          <w:sz w:val="24"/>
          <w:szCs w:val="24"/>
          <w:lang w:val="pt-BR"/>
        </w:rPr>
        <w:t>TERMO DE DOAÇÃO: OUTRAS INSTITUIÇÕES</w:t>
      </w:r>
    </w:p>
    <w:p>
      <w:pPr>
        <w:pStyle w:val="normal1"/>
        <w:spacing w:lineRule="auto" w:line="199"/>
        <w:rPr>
          <w:rFonts w:ascii="Calibri" w:hAnsi="Calibri" w:eastAsia="Calibri" w:cs="Calibri"/>
          <w:sz w:val="24"/>
          <w:szCs w:val="24"/>
          <w:highlight w:val="yellow"/>
          <w:lang w:val="pt-BR"/>
        </w:rPr>
      </w:pPr>
      <w:r>
        <w:rPr>
          <w:rFonts w:eastAsia="Calibri" w:cs="Calibri" w:ascii="Calibri" w:hAnsi="Calibri"/>
          <w:sz w:val="24"/>
          <w:szCs w:val="24"/>
          <w:highlight w:val="yellow"/>
          <w:lang w:val="pt-BR"/>
        </w:rPr>
      </w:r>
    </w:p>
    <w:p>
      <w:pPr>
        <w:pStyle w:val="normal1"/>
        <w:spacing w:lineRule="auto" w:line="355"/>
        <w:rPr>
          <w:rFonts w:ascii="Calibri" w:hAnsi="Calibri" w:eastAsia="Calibri" w:cs="Calibri"/>
          <w:sz w:val="24"/>
          <w:szCs w:val="24"/>
          <w:highlight w:val="yellow"/>
          <w:lang w:val="pt-BR"/>
        </w:rPr>
      </w:pPr>
      <w:r>
        <w:rPr>
          <w:rFonts w:eastAsia="Calibri" w:cs="Calibri" w:ascii="Calibri" w:hAnsi="Calibri"/>
          <w:sz w:val="24"/>
          <w:szCs w:val="24"/>
          <w:highlight w:val="yellow"/>
          <w:lang w:val="pt-BR"/>
        </w:rPr>
      </w:r>
    </w:p>
    <w:p>
      <w:pPr>
        <w:pStyle w:val="normal1"/>
        <w:ind w:firstLine="720"/>
        <w:jc w:val="both"/>
        <w:rPr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Por este Instrumento, o Instituto Federal Catarinense Campus Concórdia</w:t>
        <w:tab/>
        <w:t>(CNPJ nº 10.635.424/0005-00)</w:t>
        <w:tab/>
        <w:t xml:space="preserve">transfere, ao (a) _______________________________________ (CNPJ nº ), vinculado (a) à _____________________________________________, o seguinte quantitativo de livros didáticos </w:t>
      </w:r>
      <w:r>
        <w:rPr>
          <w:rFonts w:eastAsia="Calibri" w:cs="Calibri" w:ascii="Calibri" w:hAnsi="Calibri"/>
          <w:b/>
          <w:bCs/>
          <w:sz w:val="24"/>
          <w:szCs w:val="24"/>
          <w:lang w:val="pt-BR"/>
        </w:rPr>
        <w:t xml:space="preserve">OCIOSOS, </w:t>
      </w:r>
      <w:r>
        <w:rPr>
          <w:rFonts w:eastAsia="Calibri" w:cs="Calibri" w:ascii="Calibri" w:hAnsi="Calibri"/>
          <w:sz w:val="24"/>
          <w:szCs w:val="24"/>
          <w:lang w:val="pt-BR"/>
        </w:rPr>
        <w:t>que não serão utilizados pelo Campus Concórdia por estarem em desacordo com a proposta</w:t>
      </w:r>
      <w:r>
        <w:rPr>
          <w:rFonts w:eastAsia="Calibri" w:cs="Calibri" w:ascii="Calibri" w:hAnsi="Calibri"/>
          <w:b/>
          <w:bCs/>
          <w:sz w:val="24"/>
          <w:szCs w:val="24"/>
          <w:lang w:val="pt-BR"/>
        </w:rPr>
        <w:t xml:space="preserve"> </w:t>
      </w:r>
      <w:r>
        <w:rPr>
          <w:rFonts w:eastAsia="Calibri" w:cs="Calibri" w:ascii="Calibri" w:hAnsi="Calibri"/>
          <w:sz w:val="24"/>
          <w:szCs w:val="24"/>
          <w:lang w:val="pt-BR"/>
        </w:rPr>
        <w:t>pedagógica ou outro motivo, embora em perfeitas condições de uso.</w:t>
      </w:r>
    </w:p>
    <w:p>
      <w:pPr>
        <w:pStyle w:val="normal1"/>
        <w:ind w:firstLine="72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</w:r>
    </w:p>
    <w:tbl>
      <w:tblPr>
        <w:tblStyle w:val="Table10"/>
        <w:tblW w:w="10065" w:type="dxa"/>
        <w:jc w:val="start"/>
        <w:tblInd w:w="-11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898"/>
        <w:gridCol w:w="940"/>
        <w:gridCol w:w="5002"/>
        <w:gridCol w:w="3225"/>
      </w:tblGrid>
      <w:tr>
        <w:trPr>
          <w:trHeight w:val="232" w:hRule="atLeast"/>
        </w:trPr>
        <w:tc>
          <w:tcPr>
            <w:tcW w:w="898" w:type="dxa"/>
            <w:tcBorders>
              <w:top w:val="single" w:sz="8" w:space="0" w:color="000000"/>
              <w:start w:val="single" w:sz="8" w:space="0" w:color="000000"/>
              <w:bottom w:val="single" w:sz="4" w:space="0" w:color="000000"/>
              <w:end w:val="single" w:sz="8" w:space="0" w:color="000000"/>
            </w:tcBorders>
            <w:shd w:fill="auto" w:val="clear"/>
            <w:vAlign w:val="bottom"/>
          </w:tcPr>
          <w:p>
            <w:pPr>
              <w:pStyle w:val="normal1"/>
              <w:ind w:hanging="0" w:start="160"/>
              <w:rPr>
                <w:lang w:val="pt-BR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  <w:lang w:val="pt-BR"/>
              </w:rPr>
              <w:t>ITEM</w:t>
            </w:r>
          </w:p>
        </w:tc>
        <w:tc>
          <w:tcPr>
            <w:tcW w:w="940" w:type="dxa"/>
            <w:tcBorders>
              <w:top w:val="single" w:sz="8" w:space="0" w:color="000000"/>
              <w:bottom w:val="single" w:sz="4" w:space="0" w:color="000000"/>
              <w:end w:val="single" w:sz="8" w:space="0" w:color="000000"/>
            </w:tcBorders>
            <w:shd w:fill="auto" w:val="clear"/>
            <w:vAlign w:val="bottom"/>
          </w:tcPr>
          <w:p>
            <w:pPr>
              <w:pStyle w:val="normal1"/>
              <w:ind w:hanging="0" w:start="140"/>
              <w:rPr>
                <w:lang w:val="pt-BR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  <w:lang w:val="pt-BR"/>
              </w:rPr>
              <w:t>QTDE</w:t>
            </w:r>
          </w:p>
        </w:tc>
        <w:tc>
          <w:tcPr>
            <w:tcW w:w="5002" w:type="dxa"/>
            <w:tcBorders>
              <w:top w:val="single" w:sz="8" w:space="0" w:color="000000"/>
              <w:bottom w:val="single" w:sz="4" w:space="0" w:color="000000"/>
              <w:end w:val="single" w:sz="8" w:space="0" w:color="000000"/>
            </w:tcBorders>
            <w:shd w:fill="auto" w:val="clear"/>
            <w:vAlign w:val="bottom"/>
          </w:tcPr>
          <w:p>
            <w:pPr>
              <w:pStyle w:val="normal1"/>
              <w:ind w:hanging="0" w:start="640"/>
              <w:rPr>
                <w:lang w:val="pt-BR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  <w:lang w:val="pt-BR"/>
              </w:rPr>
              <w:t>DESCRIÇÃO DOS LIVROS DIDÁTICOS</w:t>
            </w:r>
          </w:p>
        </w:tc>
        <w:tc>
          <w:tcPr>
            <w:tcW w:w="3225" w:type="dxa"/>
            <w:tcBorders>
              <w:top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  <w:vAlign w:val="bottom"/>
          </w:tcPr>
          <w:p>
            <w:pPr>
              <w:pStyle w:val="normal1"/>
              <w:ind w:hanging="0" w:start="560"/>
              <w:rPr>
                <w:lang w:val="pt-BR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  <w:lang w:val="pt-BR"/>
              </w:rPr>
              <w:t>FUNDAMENTO LEGAL</w:t>
            </w:r>
          </w:p>
        </w:tc>
      </w:tr>
      <w:tr>
        <w:trPr>
          <w:trHeight w:val="257" w:hRule="atLeast"/>
        </w:trPr>
        <w:tc>
          <w:tcPr>
            <w:tcW w:w="8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9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50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3225" w:type="dxa"/>
            <w:vMerge w:val="restart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spacing w:lineRule="auto" w:line="257"/>
              <w:ind w:hanging="0" w:start="100"/>
              <w:rPr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  <w:t>Instrução Normativa nº 004/2017 CONCAMPUS</w:t>
            </w:r>
          </w:p>
          <w:p>
            <w:pPr>
              <w:pStyle w:val="normal1"/>
              <w:spacing w:lineRule="auto" w:line="257"/>
              <w:ind w:hanging="0" w:start="100"/>
              <w:rPr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  <w:t>Art. 5º, Inciso III: “Doação para outras escolas das redes  municipais,  estaduais  ou federal,  autarquias,  fundações ou outras entidades que prestem atendimento  educacional  sem fins lucrativos.”</w:t>
            </w:r>
          </w:p>
          <w:p>
            <w:pPr>
              <w:pStyle w:val="normal1"/>
              <w:spacing w:lineRule="auto" w:line="257"/>
              <w:ind w:hanging="0" w:start="100"/>
              <w:jc w:val="center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</w:tr>
      <w:tr>
        <w:trPr>
          <w:trHeight w:val="32" w:hRule="atLeast"/>
        </w:trPr>
        <w:tc>
          <w:tcPr>
            <w:tcW w:w="8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9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50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3225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  <w:lang w:val="pt-BR"/>
              </w:rPr>
            </w:r>
          </w:p>
        </w:tc>
      </w:tr>
      <w:tr>
        <w:trPr>
          <w:trHeight w:val="224" w:hRule="atLeast"/>
        </w:trPr>
        <w:tc>
          <w:tcPr>
            <w:tcW w:w="8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9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50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3225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  <w:lang w:val="pt-BR"/>
              </w:rPr>
            </w:r>
          </w:p>
        </w:tc>
      </w:tr>
      <w:tr>
        <w:trPr>
          <w:trHeight w:val="41" w:hRule="atLeast"/>
        </w:trPr>
        <w:tc>
          <w:tcPr>
            <w:tcW w:w="8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9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50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3225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  <w:lang w:val="pt-BR"/>
              </w:rPr>
            </w:r>
          </w:p>
        </w:tc>
      </w:tr>
      <w:tr>
        <w:trPr>
          <w:trHeight w:val="215" w:hRule="atLeast"/>
        </w:trPr>
        <w:tc>
          <w:tcPr>
            <w:tcW w:w="8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9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50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3225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  <w:lang w:val="pt-BR"/>
              </w:rPr>
            </w:r>
          </w:p>
        </w:tc>
      </w:tr>
      <w:tr>
        <w:trPr>
          <w:trHeight w:val="51" w:hRule="atLeast"/>
        </w:trPr>
        <w:tc>
          <w:tcPr>
            <w:tcW w:w="8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9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50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3225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  <w:lang w:val="pt-BR"/>
              </w:rPr>
            </w:r>
          </w:p>
        </w:tc>
      </w:tr>
      <w:tr>
        <w:trPr>
          <w:trHeight w:val="205" w:hRule="atLeast"/>
        </w:trPr>
        <w:tc>
          <w:tcPr>
            <w:tcW w:w="8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9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50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3225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  <w:lang w:val="pt-BR"/>
              </w:rPr>
            </w:r>
          </w:p>
        </w:tc>
      </w:tr>
      <w:tr>
        <w:trPr>
          <w:trHeight w:val="60" w:hRule="atLeast"/>
        </w:trPr>
        <w:tc>
          <w:tcPr>
            <w:tcW w:w="8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9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50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3225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  <w:lang w:val="pt-BR"/>
              </w:rPr>
            </w:r>
          </w:p>
        </w:tc>
      </w:tr>
      <w:tr>
        <w:trPr>
          <w:trHeight w:val="196" w:hRule="atLeast"/>
        </w:trPr>
        <w:tc>
          <w:tcPr>
            <w:tcW w:w="8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9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50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3225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  <w:lang w:val="pt-BR"/>
              </w:rPr>
            </w:r>
          </w:p>
        </w:tc>
      </w:tr>
      <w:tr>
        <w:trPr>
          <w:trHeight w:val="70" w:hRule="atLeast"/>
        </w:trPr>
        <w:tc>
          <w:tcPr>
            <w:tcW w:w="8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9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50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3225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  <w:lang w:val="pt-BR"/>
              </w:rPr>
            </w:r>
          </w:p>
        </w:tc>
      </w:tr>
      <w:tr>
        <w:trPr>
          <w:trHeight w:val="186" w:hRule="atLeast"/>
        </w:trPr>
        <w:tc>
          <w:tcPr>
            <w:tcW w:w="8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9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50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3225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  <w:lang w:val="pt-BR"/>
              </w:rPr>
            </w:r>
          </w:p>
        </w:tc>
      </w:tr>
      <w:tr>
        <w:trPr>
          <w:trHeight w:val="82" w:hRule="atLeast"/>
        </w:trPr>
        <w:tc>
          <w:tcPr>
            <w:tcW w:w="89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94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500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/>
              </w:rPr>
            </w:r>
          </w:p>
        </w:tc>
        <w:tc>
          <w:tcPr>
            <w:tcW w:w="3225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  <w:lang w:val="pt-BR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  <w:lang w:val="pt-BR"/>
              </w:rPr>
            </w:r>
          </w:p>
        </w:tc>
      </w:tr>
    </w:tbl>
    <w:p>
      <w:pPr>
        <w:pStyle w:val="normal1"/>
        <w:spacing w:lineRule="auto" w:line="19"/>
        <w:rPr>
          <w:rFonts w:ascii="Calibri" w:hAnsi="Calibri" w:eastAsia="Calibri" w:cs="Calibri"/>
          <w:sz w:val="24"/>
          <w:szCs w:val="24"/>
          <w:highlight w:val="yellow"/>
          <w:lang w:val="pt-BR"/>
        </w:rPr>
      </w:pPr>
      <w:r>
        <w:rPr>
          <w:rFonts w:eastAsia="Calibri" w:cs="Calibri" w:ascii="Calibri" w:hAnsi="Calibri"/>
          <w:sz w:val="24"/>
          <w:szCs w:val="24"/>
          <w:highlight w:val="yellow"/>
          <w:lang w:val="pt-BR"/>
        </w:rPr>
        <mc:AlternateContent>
          <mc:Choice Requires="wps">
            <w:drawing>
              <wp:anchor distT="5080" distB="5080" distL="5080" distR="5080" simplePos="0" relativeHeight="3" behindDoc="1" locked="0" layoutInCell="1" allowOverlap="1">
                <wp:simplePos x="0" y="0"/>
                <wp:positionH relativeFrom="column">
                  <wp:posOffset>6452870</wp:posOffset>
                </wp:positionH>
                <wp:positionV relativeFrom="paragraph">
                  <wp:posOffset>-15240</wp:posOffset>
                </wp:positionV>
                <wp:extent cx="12700" cy="12700"/>
                <wp:effectExtent l="5080" t="5080" r="5080" b="5080"/>
                <wp:wrapNone/>
                <wp:docPr id="1" name="Shap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" cy="12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user"/>
                              <w:spacing w:lineRule="auto" w:line="240" w:before="0" w:after="0"/>
                              <w:ind w:hanging="0" w:start="0" w:end="0"/>
                              <w:jc w:val="start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</w:r>
                          </w:p>
                        </w:txbxContent>
                      </wps:txbx>
                      <wps:bodyPr tIns="-78120" bIns="-781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black" stroked="t" o:allowincell="f" style="position:absolute;margin-left:508.1pt;margin-top:-1.2pt;width:0.95pt;height:0.95pt;mso-wrap-style:none;v-text-anchor:middle">
                <v:fill o:detectmouseclick="t" type="solid" color2="white"/>
                <v:stroke color="white" weight="9360" joinstyle="miter" endcap="flat"/>
                <v:textbox>
                  <w:txbxContent>
                    <w:p>
                      <w:pPr>
                        <w:pStyle w:val="Contedodoquadrouser"/>
                        <w:spacing w:lineRule="auto" w:line="240" w:before="0" w:after="0"/>
                        <w:ind w:hanging="0" w:start="0" w:end="0"/>
                        <w:jc w:val="start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spacing w:lineRule="auto" w:line="199"/>
        <w:rPr>
          <w:rFonts w:ascii="Calibri" w:hAnsi="Calibri" w:eastAsia="Calibri" w:cs="Calibri"/>
          <w:sz w:val="24"/>
          <w:szCs w:val="24"/>
          <w:highlight w:val="yellow"/>
          <w:lang w:val="pt-BR"/>
        </w:rPr>
      </w:pPr>
      <w:r>
        <w:rPr>
          <w:rFonts w:eastAsia="Calibri" w:cs="Calibri" w:ascii="Calibri" w:hAnsi="Calibri"/>
          <w:sz w:val="24"/>
          <w:szCs w:val="24"/>
          <w:highlight w:val="yellow"/>
          <w:lang w:val="pt-BR"/>
        </w:rPr>
      </w:r>
    </w:p>
    <w:p>
      <w:pPr>
        <w:pStyle w:val="normal1"/>
        <w:ind w:hanging="0" w:start="840"/>
        <w:jc w:val="end"/>
        <w:rPr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Concórdia, SC  _____ de ___________ de 2026.</w:t>
      </w:r>
    </w:p>
    <w:p>
      <w:pPr>
        <w:pStyle w:val="normal1"/>
        <w:ind w:hanging="0" w:start="840"/>
        <w:jc w:val="end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</w:r>
    </w:p>
    <w:p>
      <w:pPr>
        <w:pStyle w:val="normal1"/>
        <w:spacing w:lineRule="auto" w:line="240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</w:r>
    </w:p>
    <w:p>
      <w:pPr>
        <w:pStyle w:val="normal1"/>
        <w:spacing w:lineRule="auto" w:line="240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</w:r>
    </w:p>
    <w:p>
      <w:pPr>
        <w:pStyle w:val="normal1"/>
        <w:ind w:end="-839"/>
        <w:jc w:val="center"/>
        <w:rPr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_____________________________________________</w:t>
      </w:r>
    </w:p>
    <w:p>
      <w:pPr>
        <w:pStyle w:val="normal1"/>
        <w:spacing w:lineRule="auto" w:line="14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</w:r>
    </w:p>
    <w:p>
      <w:pPr>
        <w:pStyle w:val="normal1"/>
        <w:ind w:end="-839"/>
        <w:jc w:val="center"/>
        <w:rPr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Membro da Comissão Gestora da Conservação e Desfazimento de Livros</w:t>
      </w:r>
    </w:p>
    <w:p>
      <w:pPr>
        <w:pStyle w:val="normal1"/>
        <w:spacing w:lineRule="auto" w:line="199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</w:r>
    </w:p>
    <w:p>
      <w:pPr>
        <w:pStyle w:val="normal1"/>
        <w:spacing w:lineRule="auto" w:line="353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</w:r>
    </w:p>
    <w:p>
      <w:pPr>
        <w:pStyle w:val="normal1"/>
        <w:ind w:end="-839"/>
        <w:jc w:val="center"/>
        <w:rPr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_____________________________________________</w:t>
      </w:r>
    </w:p>
    <w:p>
      <w:pPr>
        <w:pStyle w:val="normal1"/>
        <w:ind w:end="-839"/>
        <w:jc w:val="center"/>
        <w:rPr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Diretor-Geral do IFC Campus Concórdia</w:t>
      </w:r>
    </w:p>
    <w:p>
      <w:pPr>
        <w:pStyle w:val="normal1"/>
        <w:spacing w:lineRule="auto" w:line="199"/>
        <w:rPr>
          <w:rFonts w:ascii="Calibri" w:hAnsi="Calibri" w:eastAsia="Calibri" w:cs="Calibri"/>
          <w:sz w:val="24"/>
          <w:szCs w:val="24"/>
          <w:highlight w:val="cyan"/>
          <w:lang w:val="pt-BR"/>
        </w:rPr>
      </w:pPr>
      <w:r>
        <w:rPr>
          <w:rFonts w:eastAsia="Calibri" w:cs="Calibri" w:ascii="Calibri" w:hAnsi="Calibri"/>
          <w:sz w:val="24"/>
          <w:szCs w:val="24"/>
          <w:highlight w:val="cyan"/>
          <w:lang w:val="pt-BR"/>
        </w:rPr>
      </w:r>
    </w:p>
    <w:p>
      <w:pPr>
        <w:pStyle w:val="normal1"/>
        <w:spacing w:lineRule="auto" w:line="353"/>
        <w:rPr>
          <w:rFonts w:ascii="Calibri" w:hAnsi="Calibri" w:eastAsia="Calibri" w:cs="Calibri"/>
          <w:sz w:val="24"/>
          <w:szCs w:val="24"/>
          <w:highlight w:val="cyan"/>
          <w:lang w:val="pt-BR"/>
        </w:rPr>
      </w:pPr>
      <w:r>
        <w:rPr>
          <w:rFonts w:eastAsia="Calibri" w:cs="Calibri" w:ascii="Calibri" w:hAnsi="Calibri"/>
          <w:sz w:val="24"/>
          <w:szCs w:val="24"/>
          <w:highlight w:val="cyan"/>
          <w:lang w:val="pt-BR"/>
        </w:rPr>
      </w:r>
    </w:p>
    <w:p>
      <w:pPr>
        <w:pStyle w:val="normal1"/>
        <w:ind w:end="-839"/>
        <w:jc w:val="center"/>
        <w:rPr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_____________________________________________</w:t>
      </w:r>
    </w:p>
    <w:p>
      <w:pPr>
        <w:pStyle w:val="normal1"/>
        <w:ind w:end="1"/>
        <w:jc w:val="center"/>
        <w:rPr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Instituição – Donatária</w:t>
      </w:r>
    </w:p>
    <w:p>
      <w:pPr>
        <w:pStyle w:val="normal1"/>
        <w:ind w:end="1"/>
        <w:jc w:val="center"/>
        <w:rPr>
          <w:rFonts w:ascii="Arial" w:hAnsi="Arial" w:eastAsia="Arial" w:cs="Arial"/>
          <w:b/>
          <w:bCs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sz w:val="24"/>
          <w:szCs w:val="24"/>
          <w:lang w:val="pt-BR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825" w:right="1074" w:gutter="0" w:header="720" w:top="1440" w:footer="720" w:bottom="1553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 w:characterSet="windows-1252"/>
    <w:family w:val="roman"/>
    <w:pitch w:val="variable"/>
  </w:font>
  <w:font w:name="Trebuchet MS"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lang w:val="pt-BR"/>
      </w:rPr>
    </w:pPr>
    <w:r>
      <w:rPr>
        <w:lang w:val="pt-BR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Bdr>
        <w:top w:val="single" w:sz="4" w:space="1" w:color="000001"/>
      </w:pBdr>
      <w:jc w:val="center"/>
      <w:rPr>
        <w:rFonts w:ascii="Arial" w:hAnsi="Arial" w:eastAsia="Arial" w:cs="Arial"/>
        <w:color w:val="000000"/>
      </w:rPr>
    </w:pPr>
    <w:r>
      <w:rPr>
        <w:rFonts w:eastAsia="Arial" w:cs="Arial" w:ascii="Arial" w:hAnsi="Arial"/>
        <w:color w:val="000000"/>
        <w:lang w:val="pt-BR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Bdr>
        <w:top w:val="single" w:sz="4" w:space="1" w:color="000001"/>
      </w:pBdr>
      <w:jc w:val="center"/>
      <w:rPr>
        <w:rFonts w:ascii="Arial" w:hAnsi="Arial" w:eastAsia="Arial" w:cs="Arial"/>
        <w:color w:val="000000"/>
      </w:rPr>
    </w:pPr>
    <w:r>
      <w:rPr>
        <w:rFonts w:eastAsia="Arial" w:cs="Arial" w:ascii="Arial" w:hAnsi="Arial"/>
        <w:color w:val="000000"/>
        <w:lang w:val="pt-BR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>
        <w:lang w:val="pt-BR"/>
      </w:rPr>
    </w:pPr>
    <w:r>
      <w:rPr>
        <w:lang w:val="pt-BR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lang w:val="pt-BR"/>
      </w:rPr>
    </w:pPr>
    <w:r>
      <w:rPr>
        <w:lang w:val="pt-BR"/>
      </w:rPr>
      <w:drawing>
        <wp:inline distT="0" distB="0" distL="0" distR="0">
          <wp:extent cx="534035" cy="559435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59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jc w:val="center"/>
      <w:rPr>
        <w:rFonts w:ascii="Arial" w:hAnsi="Arial" w:eastAsia="Arial" w:cs="Arial"/>
        <w:color w:val="000000"/>
        <w:sz w:val="24"/>
        <w:szCs w:val="24"/>
      </w:rPr>
    </w:pPr>
    <w:r>
      <w:rPr>
        <w:rFonts w:eastAsia="Arial" w:cs="Arial" w:ascii="Arial" w:hAnsi="Arial"/>
        <w:color w:val="000000"/>
        <w:sz w:val="24"/>
        <w:szCs w:val="24"/>
        <w:lang w:val="pt-BR"/>
      </w:rPr>
      <w:t>MINISTÉRIO DA EDUCAÇÃO</w:t>
    </w:r>
  </w:p>
  <w:p>
    <w:pPr>
      <w:pStyle w:val="normal1"/>
      <w:jc w:val="center"/>
      <w:rPr>
        <w:rFonts w:ascii="Arial" w:hAnsi="Arial" w:eastAsia="Arial" w:cs="Arial"/>
        <w:color w:val="000000"/>
        <w:sz w:val="24"/>
        <w:szCs w:val="24"/>
      </w:rPr>
    </w:pPr>
    <w:r>
      <w:rPr>
        <w:rFonts w:eastAsia="Arial" w:cs="Arial" w:ascii="Arial" w:hAnsi="Arial"/>
        <w:color w:val="000000"/>
        <w:sz w:val="24"/>
        <w:szCs w:val="24"/>
        <w:lang w:val="pt-BR"/>
      </w:rPr>
      <w:t>SECRETARIA DE EDUCAÇÃO PROFISSIONAL E TECNOLÓGICA</w:t>
    </w:r>
  </w:p>
  <w:p>
    <w:pPr>
      <w:pStyle w:val="normal1"/>
      <w:tabs>
        <w:tab w:val="clear" w:pos="720"/>
        <w:tab w:val="center" w:pos="4320" w:leader="none"/>
        <w:tab w:val="center" w:pos="4535" w:leader="none"/>
        <w:tab w:val="left" w:pos="7830" w:leader="none"/>
        <w:tab w:val="right" w:pos="8640" w:leader="none"/>
      </w:tabs>
      <w:jc w:val="center"/>
      <w:rPr>
        <w:rFonts w:ascii="Arial" w:hAnsi="Arial" w:eastAsia="Arial" w:cs="Arial"/>
        <w:color w:val="000000"/>
        <w:sz w:val="24"/>
        <w:szCs w:val="24"/>
      </w:rPr>
    </w:pPr>
    <w:r>
      <w:rPr>
        <w:rFonts w:eastAsia="Arial" w:cs="Arial" w:ascii="Arial" w:hAnsi="Arial"/>
        <w:color w:val="000000"/>
        <w:sz w:val="24"/>
        <w:szCs w:val="24"/>
        <w:lang w:val="pt-BR"/>
      </w:rPr>
      <w:t xml:space="preserve">INSTITUTO FEDERAL CATARINENSE – </w:t>
    </w:r>
    <w:r>
      <w:rPr>
        <w:rFonts w:eastAsia="Arial" w:cs="Arial" w:ascii="Arial" w:hAnsi="Arial"/>
        <w:i/>
        <w:iCs/>
        <w:color w:val="000000"/>
        <w:sz w:val="24"/>
        <w:szCs w:val="24"/>
        <w:lang w:val="pt-BR"/>
      </w:rPr>
      <w:t>CAMPUS</w:t>
    </w:r>
    <w:r>
      <w:rPr>
        <w:rFonts w:eastAsia="Arial" w:cs="Arial" w:ascii="Arial" w:hAnsi="Arial"/>
        <w:color w:val="000000"/>
        <w:sz w:val="24"/>
        <w:szCs w:val="24"/>
        <w:lang w:val="pt-BR"/>
      </w:rPr>
      <w:t xml:space="preserve"> CONCÓRDIA</w:t>
    </w:r>
  </w:p>
  <w:p>
    <w:pPr>
      <w:pStyle w:val="normal1"/>
      <w:jc w:val="center"/>
      <w:rPr>
        <w:rFonts w:ascii="Trebuchet MS" w:hAnsi="Trebuchet MS" w:eastAsia="Trebuchet MS" w:cs="Trebuchet MS"/>
        <w:color w:val="000000"/>
        <w:sz w:val="16"/>
        <w:szCs w:val="16"/>
      </w:rPr>
    </w:pPr>
    <w:r>
      <w:rPr>
        <w:rFonts w:eastAsia="Trebuchet MS" w:cs="Trebuchet MS" w:ascii="Trebuchet MS" w:hAnsi="Trebuchet MS"/>
        <w:color w:val="000000"/>
        <w:sz w:val="16"/>
        <w:szCs w:val="16"/>
        <w:lang w:val="pt-BR"/>
      </w:rPr>
    </w:r>
  </w:p>
  <w:p>
    <w:pPr>
      <w:pStyle w:val="normal1"/>
      <w:rPr>
        <w:lang w:val="pt-BR"/>
      </w:rPr>
    </w:pPr>
    <w:r>
      <w:rPr>
        <w:lang w:val="pt-BR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lang w:val="pt-BR"/>
      </w:rPr>
    </w:pPr>
    <w:r>
      <w:rPr>
        <w:lang w:val="pt-BR"/>
      </w:rPr>
      <w:drawing>
        <wp:inline distT="0" distB="0" distL="0" distR="0">
          <wp:extent cx="534035" cy="559435"/>
          <wp:effectExtent l="0" t="0" r="0" b="0"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59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jc w:val="center"/>
      <w:rPr>
        <w:rFonts w:ascii="Arial" w:hAnsi="Arial" w:eastAsia="Arial" w:cs="Arial"/>
        <w:color w:val="000000"/>
        <w:sz w:val="24"/>
        <w:szCs w:val="24"/>
      </w:rPr>
    </w:pPr>
    <w:r>
      <w:rPr>
        <w:rFonts w:eastAsia="Arial" w:cs="Arial" w:ascii="Arial" w:hAnsi="Arial"/>
        <w:color w:val="000000"/>
        <w:sz w:val="24"/>
        <w:szCs w:val="24"/>
        <w:lang w:val="pt-BR"/>
      </w:rPr>
      <w:t>MINISTÉRIO DA EDUCAÇÃO</w:t>
    </w:r>
  </w:p>
  <w:p>
    <w:pPr>
      <w:pStyle w:val="normal1"/>
      <w:jc w:val="center"/>
      <w:rPr>
        <w:rFonts w:ascii="Arial" w:hAnsi="Arial" w:eastAsia="Arial" w:cs="Arial"/>
        <w:color w:val="000000"/>
        <w:sz w:val="24"/>
        <w:szCs w:val="24"/>
      </w:rPr>
    </w:pPr>
    <w:r>
      <w:rPr>
        <w:rFonts w:eastAsia="Arial" w:cs="Arial" w:ascii="Arial" w:hAnsi="Arial"/>
        <w:color w:val="000000"/>
        <w:sz w:val="24"/>
        <w:szCs w:val="24"/>
        <w:lang w:val="pt-BR"/>
      </w:rPr>
      <w:t>SECRETARIA DE EDUCAÇÃO PROFISSIONAL E TECNOLÓGICA</w:t>
    </w:r>
  </w:p>
  <w:p>
    <w:pPr>
      <w:pStyle w:val="normal1"/>
      <w:tabs>
        <w:tab w:val="clear" w:pos="720"/>
        <w:tab w:val="center" w:pos="4320" w:leader="none"/>
        <w:tab w:val="center" w:pos="4535" w:leader="none"/>
        <w:tab w:val="left" w:pos="7830" w:leader="none"/>
        <w:tab w:val="right" w:pos="8640" w:leader="none"/>
      </w:tabs>
      <w:jc w:val="center"/>
      <w:rPr>
        <w:rFonts w:ascii="Arial" w:hAnsi="Arial" w:eastAsia="Arial" w:cs="Arial"/>
        <w:color w:val="000000"/>
        <w:sz w:val="24"/>
        <w:szCs w:val="24"/>
      </w:rPr>
    </w:pPr>
    <w:r>
      <w:rPr>
        <w:rFonts w:eastAsia="Arial" w:cs="Arial" w:ascii="Arial" w:hAnsi="Arial"/>
        <w:color w:val="000000"/>
        <w:sz w:val="24"/>
        <w:szCs w:val="24"/>
        <w:lang w:val="pt-BR"/>
      </w:rPr>
      <w:t xml:space="preserve">INSTITUTO FEDERAL CATARINENSE – </w:t>
    </w:r>
    <w:r>
      <w:rPr>
        <w:rFonts w:eastAsia="Arial" w:cs="Arial" w:ascii="Arial" w:hAnsi="Arial"/>
        <w:i/>
        <w:iCs/>
        <w:color w:val="000000"/>
        <w:sz w:val="24"/>
        <w:szCs w:val="24"/>
        <w:lang w:val="pt-BR"/>
      </w:rPr>
      <w:t>CAMPUS</w:t>
    </w:r>
    <w:r>
      <w:rPr>
        <w:rFonts w:eastAsia="Arial" w:cs="Arial" w:ascii="Arial" w:hAnsi="Arial"/>
        <w:color w:val="000000"/>
        <w:sz w:val="24"/>
        <w:szCs w:val="24"/>
        <w:lang w:val="pt-BR"/>
      </w:rPr>
      <w:t xml:space="preserve"> CONCÓRDIA</w:t>
    </w:r>
  </w:p>
  <w:p>
    <w:pPr>
      <w:pStyle w:val="normal1"/>
      <w:jc w:val="center"/>
      <w:rPr>
        <w:rFonts w:ascii="Trebuchet MS" w:hAnsi="Trebuchet MS" w:eastAsia="Trebuchet MS" w:cs="Trebuchet MS"/>
        <w:color w:val="000000"/>
        <w:sz w:val="16"/>
        <w:szCs w:val="16"/>
      </w:rPr>
    </w:pPr>
    <w:r>
      <w:rPr>
        <w:rFonts w:eastAsia="Trebuchet MS" w:cs="Trebuchet MS" w:ascii="Trebuchet MS" w:hAnsi="Trebuchet MS"/>
        <w:color w:val="000000"/>
        <w:sz w:val="16"/>
        <w:szCs w:val="16"/>
        <w:lang w:val="pt-BR"/>
      </w:rPr>
    </w:r>
  </w:p>
  <w:p>
    <w:pPr>
      <w:pStyle w:val="normal1"/>
      <w:rPr>
        <w:lang w:val="pt-BR"/>
      </w:rPr>
    </w:pPr>
    <w:r>
      <w:rPr>
        <w:lang w:val="pt-BR"/>
      </w:rPr>
    </w:r>
  </w:p>
</w:hdr>
</file>

<file path=word/settings.xml><?xml version="1.0" encoding="utf-8"?>
<w:settings xmlns:w="http://schemas.openxmlformats.org/wordprocessingml/2006/main">
  <w:zoom w:percent="140"/>
  <w:displayBackgroundShape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color w:val="00000A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start"/>
    </w:pPr>
    <w:rPr>
      <w:rFonts w:ascii="Times New Roman" w:hAnsi="Times New Roman" w:eastAsia="NSimSun" w:cs="Lucida Sans"/>
      <w:color w:val="00000A"/>
      <w:kern w:val="0"/>
      <w:sz w:val="20"/>
      <w:szCs w:val="20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spacing w:lineRule="auto" w:line="240" w:before="480" w:after="0"/>
    </w:pPr>
    <w:rPr/>
  </w:style>
  <w:style w:type="paragraph" w:styleId="Heading2">
    <w:name w:val="heading 2"/>
    <w:basedOn w:val="normal1"/>
    <w:next w:val="normal1"/>
    <w:qFormat/>
    <w:pPr>
      <w:keepNext w:val="true"/>
      <w:spacing w:lineRule="auto" w:line="240" w:before="200" w:after="0"/>
    </w:pPr>
    <w:rPr/>
  </w:style>
  <w:style w:type="paragraph" w:styleId="Heading3">
    <w:name w:val="heading 3"/>
    <w:basedOn w:val="normal1"/>
    <w:next w:val="normal1"/>
    <w:qFormat/>
    <w:pPr>
      <w:keepNext w:val="true"/>
      <w:spacing w:lineRule="auto" w:line="240" w:before="240" w:after="120"/>
    </w:pPr>
    <w:rPr/>
  </w:style>
  <w:style w:type="paragraph" w:styleId="Heading4">
    <w:name w:val="heading 4"/>
    <w:basedOn w:val="normal1"/>
    <w:next w:val="normal1"/>
    <w:qFormat/>
    <w:pPr>
      <w:keepNext w:val="true"/>
      <w:spacing w:lineRule="auto" w:line="240" w:before="240" w:after="60"/>
    </w:pPr>
    <w:rPr/>
  </w:style>
  <w:style w:type="paragraph" w:styleId="Heading5">
    <w:name w:val="heading 5"/>
    <w:basedOn w:val="normal1"/>
    <w:next w:val="normal1"/>
    <w:qFormat/>
    <w:pPr>
      <w:keepNext w:val="true"/>
      <w:spacing w:lineRule="auto" w:line="240" w:before="240" w:after="60"/>
    </w:pPr>
    <w:rPr/>
  </w:style>
  <w:style w:type="paragraph" w:styleId="Heading6">
    <w:name w:val="heading 6"/>
    <w:basedOn w:val="normal1"/>
    <w:next w:val="normal1"/>
    <w:qFormat/>
    <w:pPr>
      <w:keepNext w:val="true"/>
      <w:spacing w:lineRule="auto" w:line="240" w:before="240" w:after="60"/>
    </w:pPr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suppressAutoHyphens w:val="true"/>
      <w:bidi w:val="0"/>
      <w:spacing w:before="0" w:after="0"/>
      <w:jc w:val="start"/>
    </w:pPr>
    <w:rPr>
      <w:rFonts w:ascii="Times New Roman" w:hAnsi="Times New Roman" w:eastAsia="NSimSun" w:cs="Lucida Sans"/>
      <w:color w:val="00000A"/>
      <w:kern w:val="0"/>
      <w:sz w:val="20"/>
      <w:szCs w:val="20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spacing w:lineRule="auto" w:line="240" w:before="240" w:after="120"/>
    </w:pPr>
    <w:rPr/>
  </w:style>
  <w:style w:type="paragraph" w:styleId="Subtitle">
    <w:name w:val="Subtitle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40" w:before="0" w:after="60"/>
      <w:ind w:hanging="0" w:start="0" w:end="0"/>
      <w:jc w:val="center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A"/>
      <w:position w:val="0"/>
      <w:sz w:val="20"/>
      <w:szCs w:val="20"/>
      <w:u w:val="none"/>
      <w:shd w:fill="auto" w:val="clear"/>
      <w:vertAlign w:val="baseline"/>
    </w:rPr>
  </w:style>
  <w:style w:type="paragraph" w:styleId="Contedodoquadrouser">
    <w:name w:val="Conteúdo do quadro (user)"/>
    <w:basedOn w:val="Normal"/>
    <w:qFormat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user"/>
    <w:pPr/>
    <w:rPr/>
  </w:style>
  <w:style w:type="paragraph" w:styleId="Footer">
    <w:name w:val="footer"/>
    <w:basedOn w:val="Cabealhoerodapuser"/>
    <w:pPr/>
    <w:rPr/>
  </w:style>
  <w:style w:type="paragraph" w:styleId="Contedodoquadro">
    <w:name w:val="Conteúdo do quadro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PVhgFciyLcOstTJOXd2Jq7ZLmBQ==">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LibreOffice/25.8.5.2$Windows_X86_64 LibreOffice_project/9c8b85f387cc00a89945a79c9e6239f32e450ac2</Application>
  <AppVersion>15.0000</AppVersion>
  <Pages>1</Pages>
  <Words>155</Words>
  <Characters>1175</Characters>
  <CharactersWithSpaces>1319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2026-04-24T09:50:33Z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lpwstr>false</vt:lpwstr>
  </property>
  <property fmtid="{D5CDD505-2E9C-101B-9397-08002B2CF9AE}" pid="3" name="LinksUpToDate">
    <vt:lpwstr>false</vt:lpwstr>
  </property>
  <property fmtid="{D5CDD505-2E9C-101B-9397-08002B2CF9AE}" pid="4" name="ScaleCrop">
    <vt:lpwstr>false</vt:lpwstr>
  </property>
  <property fmtid="{D5CDD505-2E9C-101B-9397-08002B2CF9AE}" pid="5" name="ShareDoc">
    <vt:lpwstr>false</vt:lpwstr>
  </property>
</Properties>
</file>